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DB8" w:rsidRPr="003A1DB8" w:rsidRDefault="003A1DB8">
      <w:pPr>
        <w:pStyle w:val="ConsPlusTitlePag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 предоставлен </w:t>
      </w:r>
      <w:hyperlink r:id="rId5" w:history="1">
        <w:proofErr w:type="spellStart"/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КонсультантПлюс</w:t>
        </w:r>
        <w:proofErr w:type="spellEnd"/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3A1DB8" w:rsidRPr="003A1DB8" w:rsidRDefault="003A1DB8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РОССИЙСКОЙ ФЕДЕРАЦИИ</w:t>
      </w: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от 25 июня 2016 г. N 577</w:t>
      </w: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ПОЛОЖЕНИЯ</w:t>
      </w: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ДЕПОНИРОВАНИИ ПРАВИЛ ПОСТОЯННО </w:t>
      </w:r>
      <w:proofErr w:type="gramStart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</w:t>
      </w:r>
      <w:proofErr w:type="gramEnd"/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АРБИТРАЖНОГО УЧРЕЖДЕНИЯ</w:t>
      </w:r>
    </w:p>
    <w:p w:rsidR="003A1DB8" w:rsidRPr="003A1DB8" w:rsidRDefault="003A1DB8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A1DB8" w:rsidRPr="003A1DB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1DB8" w:rsidRPr="003A1DB8" w:rsidRDefault="003A1D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изменяющих документов</w:t>
            </w:r>
          </w:p>
          <w:p w:rsidR="003A1DB8" w:rsidRPr="003A1DB8" w:rsidRDefault="003A1D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 ред. </w:t>
            </w:r>
            <w:hyperlink r:id="rId6" w:history="1">
              <w:r w:rsidRPr="003A1DB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Постановления</w:t>
              </w:r>
            </w:hyperlink>
            <w:r w:rsidRPr="003A1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РФ от 28.03.2019 N 333)</w:t>
            </w:r>
          </w:p>
        </w:tc>
      </w:tr>
    </w:tbl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Российской Федерации постановляет: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7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28.03.2019 N 333)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1. Утвердить прилагаемые: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абзац утратил силу с 29 марта 2019 года. - </w:t>
      </w:r>
      <w:hyperlink r:id="rId8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28.03.2019 N 333;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44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депонировании правил постоянно действующего арбитражного учреждения.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постановление вступает в силу с 1 сентября 2016 г.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9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28.03.2019 N 333)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Правительства</w:t>
      </w: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Д.МЕДВЕДЕВ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Утверждены</w:t>
      </w: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Правительства</w:t>
      </w: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от 25 июня 2016 г. N 577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ПРАВА НА ОСУЩЕСТВЛЕНИЕ ФУНКЦИЙ ПОСТОЯННО</w:t>
      </w: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АРБИТРАЖНОГО УЧРЕЖДЕНИЯ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Утратили силу с 29 марта 2019 года. - </w:t>
      </w:r>
      <w:hyperlink r:id="rId10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28.03.2019 N 333.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Утверждено</w:t>
      </w: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Правительства</w:t>
      </w: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3A1DB8" w:rsidRPr="003A1DB8" w:rsidRDefault="003A1DB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от 25 июня 2016 г. N 577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44"/>
      <w:bookmarkEnd w:id="0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ПОЛОЖЕНИЕ</w:t>
      </w:r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ДЕПОНИРОВАНИИ ПРАВИЛ ПОСТОЯННО </w:t>
      </w:r>
      <w:proofErr w:type="gramStart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</w:t>
      </w:r>
      <w:proofErr w:type="gramEnd"/>
    </w:p>
    <w:p w:rsidR="003A1DB8" w:rsidRPr="003A1DB8" w:rsidRDefault="003A1D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АРБИТРАЖНОГО УЧРЕЖДЕНИЯ</w:t>
      </w:r>
    </w:p>
    <w:p w:rsidR="003A1DB8" w:rsidRPr="003A1DB8" w:rsidRDefault="003A1DB8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A1DB8" w:rsidRPr="003A1DB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1DB8" w:rsidRPr="003A1DB8" w:rsidRDefault="003A1D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  <w:r w:rsidRPr="003A1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изменяющих документов</w:t>
            </w:r>
          </w:p>
          <w:p w:rsidR="003A1DB8" w:rsidRPr="003A1DB8" w:rsidRDefault="003A1D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 ред. </w:t>
            </w:r>
            <w:hyperlink r:id="rId11" w:history="1">
              <w:r w:rsidRPr="003A1DB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Постановления</w:t>
              </w:r>
            </w:hyperlink>
            <w:r w:rsidRPr="003A1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РФ от 28.03.2019 N 333)</w:t>
            </w:r>
          </w:p>
        </w:tc>
      </w:tr>
    </w:tbl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Настоящее Положение определяет порядок депонирования правил постоянно действующего арбитражного учреждения в Министерстве юстиции Российской Федерации.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51"/>
      <w:bookmarkEnd w:id="2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Депонирование правил постоянно действующего арбитражного учреждения (далее - правила) осуществляется при условии наличия у постоянно действующего арбитражного учреждения </w:t>
      </w:r>
      <w:proofErr w:type="gramStart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права</w:t>
      </w:r>
      <w:proofErr w:type="gramEnd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функций постоянно действующего арбитражного учреждения в соответствии с </w:t>
      </w:r>
      <w:hyperlink r:id="rId12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4 статьи 44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"Об арбитраже (третейском разбирательстве) в Российской Федерации", а также в иных случаях, установленных законом.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ред. </w:t>
      </w:r>
      <w:hyperlink r:id="rId13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28.03.2019 N 333)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53"/>
      <w:bookmarkEnd w:id="3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Для депонирования правил постоянно действующее арбитражное учреждение направляет </w:t>
      </w:r>
      <w:proofErr w:type="gramStart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в Министерство юстиции Российской Федерации экземпляр правил на бумажном носителе с приложением копии этого экземпляра правил на электронном носителе с сопроводительным письмом</w:t>
      </w:r>
      <w:proofErr w:type="gramEnd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, подписанным уполномоченным лицом некоммерческой организации, при которой создано постоянно действующее арбитражное учреждение.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случае направления правил для депонирования впервые направляемая постоянно действующим арбитражным учреждением редакция правил должна соответствовать редакции правил, представленной в Совет по совершенствованию третейского разбирательства для рассмотрения вопроса о выполнении некоммерческой организацией, при которой создается постоянно действующее арбитражное учреждение, или иностранным арбитражным учреждением требований, предусмотренных Федеральным </w:t>
      </w:r>
      <w:hyperlink r:id="rId14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арбитраже (третейском разбирательстве) в Российской Федерации".</w:t>
      </w:r>
      <w:proofErr w:type="gramEnd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настоящего абзаца не распространяются на </w:t>
      </w:r>
      <w:proofErr w:type="gramStart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</w:t>
      </w:r>
      <w:proofErr w:type="gramEnd"/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коммерческий арбитражный суд и Морскую арбитражную комиссию при Торгово-промышленной палате Российской Федерации.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Министерство юстиции Российской Федерации в течение 10 рабочих дней после получения документов, указанных в </w:t>
      </w:r>
      <w:hyperlink w:anchor="P53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выносит решение о депонировании либо об отказе в депонировании правил.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Решение об отказе в депонировании правил принимается в случае несоблюдения постоянно действующим арбитражным учреждением условий, предусмотренных </w:t>
      </w:r>
      <w:hyperlink w:anchor="P51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2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53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6. Министерство юстиции Российской Федерации уведомляет в письменной форме постоянно действующее арбитражное учреждение о принятом решении в течение 5 рабочих дней со дня принятия решения. В уведомлении, направляемом в адрес постоянно действующего арбитражного учреждения, указывается дата, с которой Министерство юстиции Российской Федерации начало осуществлять депонирование представленных правил, либо в случае отказа Министерством юстиции Российской Федерации в депонировании - основания такого отказа.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В случае внесения изменений в депонированные правила, принятия депонированных правил в новой редакции и (или) принятия дополнительных правил депонирование осуществляется при соблюдении условий, предусмотренных </w:t>
      </w:r>
      <w:hyperlink w:anchor="P51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53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абзацем первым пункта 3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Правила считаются депонированными со дня принятия Министерством юстиции Российской Федерации решения о депонировании правил.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Министерством юстиции Российской Федерации не принято решение о депонировании правил либо об отказе в депонировании правил по истечении 20 рабочих дней после получения документов, указанных в </w:t>
      </w:r>
      <w:hyperlink w:anchor="P53" w:history="1">
        <w:r w:rsidRPr="003A1DB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</w:t>
        </w:r>
      </w:hyperlink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правила считаются депонированными.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9. Депонирование правил постоянно действующего арбитражного учреждения, а также изменений, вносимых в правила, правил в новой редакции и дополнительных правил осуществляется бессрочно.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10. Условием прекращения депонирования правил, а также изменений, вносимых в правила, и дополнительных правил является прекращение деятельности постоянно действующего арбитражного учреждения.</w:t>
      </w:r>
    </w:p>
    <w:p w:rsidR="003A1DB8" w:rsidRPr="003A1DB8" w:rsidRDefault="003A1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1DB8">
        <w:rPr>
          <w:rFonts w:ascii="Times New Roman" w:hAnsi="Times New Roman" w:cs="Times New Roman"/>
          <w:color w:val="000000" w:themeColor="text1"/>
          <w:sz w:val="24"/>
          <w:szCs w:val="24"/>
        </w:rPr>
        <w:t>11. Хранение депонированных экземпляров правил осуществляется в установленном Министерством юстиции Российской Федерации порядке.</w:t>
      </w: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DB8" w:rsidRPr="003A1DB8" w:rsidRDefault="003A1DB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6391" w:rsidRDefault="003A1DB8"/>
    <w:sectPr w:rsidR="004A6391" w:rsidSect="003A1D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DB8"/>
    <w:rsid w:val="003A1DB8"/>
    <w:rsid w:val="009A7ED0"/>
    <w:rsid w:val="00A9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D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D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9B67D62118163D3A4B52475528AA259105B63865C32D22D036151533F2A78CB39E5517AE06310D20162F3C4C2C69C4470A18E4FC3F7A55L8y1P" TargetMode="External"/><Relationship Id="rId13" Type="http://schemas.openxmlformats.org/officeDocument/2006/relationships/hyperlink" Target="consultantplus://offline/ref=C59B67D62118163D3A4B52475528AA259105B63865C32D22D036151533F2A78CB39E5517AE06310D26162F3C4C2C69C4470A18E4FC3F7A55L8y1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9B67D62118163D3A4B52475528AA259105B63865C32D22D036151533F2A78CB39E5517AE06310D23162F3C4C2C69C4470A18E4FC3F7A55L8y1P" TargetMode="External"/><Relationship Id="rId12" Type="http://schemas.openxmlformats.org/officeDocument/2006/relationships/hyperlink" Target="consultantplus://offline/ref=C59B67D62118163D3A4B52475528AA259106B33265CB2D22D036151533F2A78CB39E5517AE06330823162F3C4C2C69C4470A18E4FC3F7A55L8y1P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9B67D62118163D3A4B52475528AA259105B63865C32D22D036151533F2A78CB39E5517AE06310C27162F3C4C2C69C4470A18E4FC3F7A55L8y1P" TargetMode="External"/><Relationship Id="rId11" Type="http://schemas.openxmlformats.org/officeDocument/2006/relationships/hyperlink" Target="consultantplus://offline/ref=C59B67D62118163D3A4B52475528AA259105B63865C32D22D036151533F2A78CB39E5517AE06310D26162F3C4C2C69C4470A18E4FC3F7A55L8y1P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59B67D62118163D3A4B52475528AA259105B63865C32D22D036151533F2A78CB39E5517AE06310D20162F3C4C2C69C4470A18E4FC3F7A55L8y1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9B67D62118163D3A4B52475528AA259105B63865C32D22D036151533F2A78CB39E5517AE06310D21162F3C4C2C69C4470A18E4FC3F7A55L8y1P" TargetMode="External"/><Relationship Id="rId14" Type="http://schemas.openxmlformats.org/officeDocument/2006/relationships/hyperlink" Target="consultantplus://offline/ref=C59B67D62118163D3A4B52475528AA259106B33265CB2D22D036151533F2A78CA19E0D1BAC0F2F0C2603796D09L7y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Анастасия Евгеньевна</dc:creator>
  <cp:lastModifiedBy>Пастухова Анастасия Евгеньевна</cp:lastModifiedBy>
  <cp:revision>1</cp:revision>
  <dcterms:created xsi:type="dcterms:W3CDTF">2019-04-29T15:50:00Z</dcterms:created>
  <dcterms:modified xsi:type="dcterms:W3CDTF">2019-04-29T15:51:00Z</dcterms:modified>
</cp:coreProperties>
</file>